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7777777" w:rsidR="002E4C0F" w:rsidRDefault="00EF3E09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ПРОЕКТ</w:t>
      </w:r>
    </w:p>
    <w:p w14:paraId="02000000" w14:textId="77777777" w:rsidR="002E4C0F" w:rsidRDefault="002E4C0F">
      <w:pPr>
        <w:spacing w:after="0" w:line="360" w:lineRule="auto"/>
        <w:jc w:val="right"/>
        <w:rPr>
          <w:rFonts w:ascii="Times New Roman" w:hAnsi="Times New Roman"/>
          <w:color w:val="000000" w:themeColor="text1"/>
          <w:sz w:val="12"/>
        </w:rPr>
      </w:pPr>
    </w:p>
    <w:p w14:paraId="03000000" w14:textId="77777777" w:rsidR="002E4C0F" w:rsidRDefault="00EF3E09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4"/>
          <w:sz w:val="24"/>
        </w:rPr>
      </w:pPr>
      <w:r>
        <w:rPr>
          <w:rFonts w:ascii="Times New Roman" w:hAnsi="Times New Roman"/>
          <w:b/>
          <w:caps/>
          <w:spacing w:val="-4"/>
          <w:sz w:val="24"/>
        </w:rPr>
        <w:t>Народное Собрание (Парламент)</w:t>
      </w:r>
      <w:r>
        <w:rPr>
          <w:rFonts w:ascii="Times New Roman" w:hAnsi="Times New Roman"/>
          <w:b/>
          <w:color w:val="000000" w:themeColor="text1"/>
          <w:spacing w:val="-4"/>
          <w:sz w:val="24"/>
        </w:rPr>
        <w:t xml:space="preserve"> КАРАЧАЕВО-ЧЕРКЕССКОЙ РЕСПУБЛИКИ</w:t>
      </w:r>
    </w:p>
    <w:p w14:paraId="04000000" w14:textId="77777777" w:rsidR="002E4C0F" w:rsidRDefault="002E4C0F">
      <w:pPr>
        <w:spacing w:after="0" w:line="360" w:lineRule="auto"/>
        <w:jc w:val="center"/>
        <w:rPr>
          <w:rFonts w:ascii="Times New Roman" w:hAnsi="Times New Roman"/>
          <w:caps/>
          <w:color w:val="000000" w:themeColor="text1"/>
          <w:sz w:val="16"/>
        </w:rPr>
      </w:pPr>
    </w:p>
    <w:p w14:paraId="05000000" w14:textId="77777777" w:rsidR="002E4C0F" w:rsidRDefault="00EF3E09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ЗАКОН КАРАЧАЕВО-ЧЕРКЕССКОЙ РЕСПУБЛИКИ</w:t>
      </w:r>
    </w:p>
    <w:p w14:paraId="07000000" w14:textId="77777777" w:rsidR="002E4C0F" w:rsidRDefault="002E4C0F">
      <w:pPr>
        <w:spacing w:after="0" w:line="360" w:lineRule="auto"/>
        <w:rPr>
          <w:rFonts w:ascii="Times New Roman" w:hAnsi="Times New Roman"/>
          <w:color w:val="000000" w:themeColor="text1"/>
          <w:sz w:val="16"/>
        </w:rPr>
      </w:pPr>
      <w:bookmarkStart w:id="0" w:name="_GoBack"/>
      <w:bookmarkEnd w:id="0"/>
    </w:p>
    <w:p w14:paraId="08000000" w14:textId="77777777" w:rsidR="002E4C0F" w:rsidRDefault="00EF3E0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ОБ ОСОБЕННОСТЯХ ОРГАНИЗАЦИИ АВТОТУРИЗМА, МОТОТУРИЗМА НА ТУРИСТСКИХ МАРШРУТАХ ПОВЫШЕННОЙ ОПАСНОСТИ НА ТЕРРИТОРИИ КАРАЧАЕВО-ЧЕРКЕССКОЙ РЕСПУБЛИКИ</w:t>
      </w:r>
    </w:p>
    <w:p w14:paraId="09000000" w14:textId="77777777" w:rsidR="002E4C0F" w:rsidRDefault="002E4C0F">
      <w:pPr>
        <w:spacing w:after="0" w:line="360" w:lineRule="auto"/>
        <w:rPr>
          <w:rFonts w:ascii="Times New Roman" w:hAnsi="Times New Roman"/>
          <w:color w:val="000000" w:themeColor="text1"/>
          <w:sz w:val="16"/>
        </w:rPr>
      </w:pPr>
    </w:p>
    <w:p w14:paraId="0A000000" w14:textId="77777777" w:rsidR="002E4C0F" w:rsidRDefault="00EF3E09">
      <w:pPr>
        <w:spacing w:after="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</w:t>
      </w:r>
    </w:p>
    <w:p w14:paraId="0B000000" w14:textId="77777777" w:rsidR="002E4C0F" w:rsidRDefault="00EF3E09">
      <w:pPr>
        <w:spacing w:after="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Народным Собранием (Парламентом)</w:t>
      </w:r>
    </w:p>
    <w:p w14:paraId="0C000000" w14:textId="77777777" w:rsidR="002E4C0F" w:rsidRDefault="00EF3E09">
      <w:pPr>
        <w:spacing w:after="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Карачаево-Черкесской Республики</w:t>
      </w:r>
    </w:p>
    <w:p w14:paraId="0D000000" w14:textId="77777777" w:rsidR="002E4C0F" w:rsidRDefault="00EF3E09">
      <w:pPr>
        <w:spacing w:after="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 2021 года</w:t>
      </w:r>
    </w:p>
    <w:p w14:paraId="0E000000" w14:textId="77777777" w:rsidR="002E4C0F" w:rsidRDefault="002E4C0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16"/>
        </w:rPr>
      </w:pPr>
    </w:p>
    <w:p w14:paraId="0F000000" w14:textId="77777777" w:rsidR="002E4C0F" w:rsidRDefault="00EF3E0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Настоящий Закон регулирует отношения, связанные с особенностями организации автотуризма, мототуризма на маршрутах, представляющих повышенную опасность для жизни и здоровья туристов (экскурсантов) и пролегающих по горно-лесистой, труднопроходимой местности на территории Карачаево-Черкесской Республики.</w:t>
      </w:r>
    </w:p>
    <w:p w14:paraId="10000000" w14:textId="77777777" w:rsidR="002E4C0F" w:rsidRDefault="00EF3E09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Статья 1. </w:t>
      </w:r>
      <w:r>
        <w:rPr>
          <w:rFonts w:ascii="Times New Roman" w:hAnsi="Times New Roman"/>
          <w:b/>
          <w:color w:val="000000" w:themeColor="text1"/>
          <w:sz w:val="28"/>
        </w:rPr>
        <w:t>Понятия, используемые в настоящем Законе</w:t>
      </w:r>
    </w:p>
    <w:p w14:paraId="11000000" w14:textId="77777777" w:rsidR="002E4C0F" w:rsidRDefault="00EF3E0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1. Для целей настоящего Закона используются следующие основные понятия:</w:t>
      </w:r>
    </w:p>
    <w:p w14:paraId="12000000" w14:textId="77777777" w:rsidR="002E4C0F" w:rsidRDefault="00EF3E0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1) автотуризм, мототуризм - виды туризма, связанные с передвижением туристов (экскурсантов) по маршрутам повышенной опасности на транспортных средствах. том числе </w:t>
      </w:r>
      <w:proofErr w:type="spellStart"/>
      <w:r>
        <w:rPr>
          <w:rFonts w:ascii="Times New Roman" w:hAnsi="Times New Roman"/>
          <w:color w:val="000000" w:themeColor="text1"/>
          <w:sz w:val="28"/>
        </w:rPr>
        <w:t>мотовездеходах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 w:themeColor="text1"/>
          <w:sz w:val="28"/>
        </w:rPr>
        <w:t>квадроциклах</w:t>
      </w:r>
      <w:proofErr w:type="spellEnd"/>
      <w:r>
        <w:rPr>
          <w:rFonts w:ascii="Times New Roman" w:hAnsi="Times New Roman"/>
          <w:color w:val="000000" w:themeColor="text1"/>
          <w:sz w:val="28"/>
        </w:rPr>
        <w:t>), снегоходах;</w:t>
      </w:r>
    </w:p>
    <w:p w14:paraId="13000000" w14:textId="77777777" w:rsidR="002E4C0F" w:rsidRDefault="00EF3E0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2) организатор автотуризма, мототуризма - юридическое лицо или индивидуальный предприниматель, предоставляющие услуги в сфере туризма.</w:t>
      </w:r>
    </w:p>
    <w:p w14:paraId="14000000" w14:textId="77777777" w:rsidR="002E4C0F" w:rsidRDefault="00EF3E0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2. Иные понятия, используемые в настоящем Законе, применяются в значениях, определенных федеральным законодательством и законодательством Карачаево-Черкесской Республики.</w:t>
      </w:r>
    </w:p>
    <w:p w14:paraId="15000000" w14:textId="77777777" w:rsidR="002E4C0F" w:rsidRDefault="00EF3E09">
      <w:pPr>
        <w:spacing w:after="0" w:line="360" w:lineRule="auto"/>
        <w:ind w:left="1985" w:hanging="1276"/>
        <w:jc w:val="both"/>
        <w:outlineLvl w:val="2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Статья 2. </w:t>
      </w:r>
      <w:r>
        <w:rPr>
          <w:rFonts w:ascii="Times New Roman" w:hAnsi="Times New Roman"/>
          <w:b/>
          <w:color w:val="000000" w:themeColor="text1"/>
          <w:sz w:val="28"/>
        </w:rPr>
        <w:t>Учет маршрутов повышенной опасности в Карачаево-Черкесской Республике</w:t>
      </w:r>
    </w:p>
    <w:p w14:paraId="16000000" w14:textId="77777777" w:rsidR="002E4C0F" w:rsidRDefault="00EF3E0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lastRenderedPageBreak/>
        <w:t xml:space="preserve">1. Маршруты повышенной опасности подлежат обязательному </w:t>
      </w:r>
      <w:r>
        <w:rPr>
          <w:rFonts w:ascii="Times New Roman" w:hAnsi="Times New Roman"/>
          <w:sz w:val="28"/>
        </w:rPr>
        <w:t xml:space="preserve">включению в перечень туристских маршрутов (трасс туристских походов) в соответствии с </w:t>
      </w:r>
      <w:hyperlink r:id="rId4" w:history="1">
        <w:r>
          <w:rPr>
            <w:rFonts w:ascii="Times New Roman" w:hAnsi="Times New Roman"/>
            <w:sz w:val="28"/>
          </w:rPr>
          <w:t>Законом Карачаево-Черкесской Республики от 14 мая 2015 года № 19-РЗ «О некоторых вопросах туристической деятельности в Карачаево-Черкесской Республики»</w:t>
        </w:r>
      </w:hyperlink>
      <w:r>
        <w:rPr>
          <w:rFonts w:ascii="Times New Roman" w:hAnsi="Times New Roman"/>
          <w:color w:val="000000" w:themeColor="text1"/>
          <w:sz w:val="28"/>
        </w:rPr>
        <w:t>.</w:t>
      </w:r>
    </w:p>
    <w:p w14:paraId="17000000" w14:textId="77777777" w:rsidR="002E4C0F" w:rsidRDefault="00EF3E0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2. Маршруты повышенной опасности включаются в перечень туристских маршрутов (трасс туристских походов) только при наличии утвержденного паспорта туристского маршрута.</w:t>
      </w:r>
    </w:p>
    <w:p w14:paraId="18000000" w14:textId="77777777" w:rsidR="002E4C0F" w:rsidRDefault="00EF3E09">
      <w:pPr>
        <w:spacing w:after="0" w:line="360" w:lineRule="auto"/>
        <w:ind w:left="1985" w:hanging="1276"/>
        <w:jc w:val="both"/>
        <w:outlineLvl w:val="2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Статья 3. </w:t>
      </w:r>
      <w:r>
        <w:rPr>
          <w:rFonts w:ascii="Times New Roman" w:hAnsi="Times New Roman"/>
          <w:b/>
          <w:color w:val="000000" w:themeColor="text1"/>
          <w:sz w:val="28"/>
        </w:rPr>
        <w:t>Обустройство и паспортизация маршрутов повышенной опасности</w:t>
      </w:r>
    </w:p>
    <w:p w14:paraId="19000000" w14:textId="77777777" w:rsidR="002E4C0F" w:rsidRDefault="00EF3E0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1. Обустройство и паспортизация маршрутов повышенной опасности осуществляются организаторами автотуризма, мототуризма в соответствии с «Национальными стандартами Российской Федерации» по обустройству и паспортизации туристских маршрутов и предоставляются в уполномоченный орган исполнительной власти Карачаево-Черкесской Республики в сфере развития курортов и туризма для включения в «Официальный реестр туристских маршрутов Карачаево-Черкесской Республики».</w:t>
      </w:r>
    </w:p>
    <w:p w14:paraId="1A000000" w14:textId="185B25F3" w:rsidR="002E4C0F" w:rsidRDefault="00EF3E0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2. Неотъемлемой частью паспорта маршрута повышенной опасности является схема маршрута повышенной опасности с указанием опасных участков. Опасные участки на схемах маршрутов повышенной опасности </w:t>
      </w:r>
      <w:r w:rsidR="000C0E45">
        <w:rPr>
          <w:rFonts w:ascii="Times New Roman" w:hAnsi="Times New Roman"/>
          <w:color w:val="000000" w:themeColor="text1"/>
          <w:sz w:val="28"/>
        </w:rPr>
        <w:t>отображаются,</w:t>
      </w:r>
      <w:r>
        <w:rPr>
          <w:rFonts w:ascii="Times New Roman" w:hAnsi="Times New Roman"/>
          <w:color w:val="000000" w:themeColor="text1"/>
          <w:sz w:val="28"/>
        </w:rPr>
        <w:t xml:space="preserve"> как и на схемах регулярных автобусных маршрутов.</w:t>
      </w:r>
    </w:p>
    <w:p w14:paraId="1B000000" w14:textId="77777777" w:rsidR="002E4C0F" w:rsidRDefault="00EF3E0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3. Пересечение маршрутом водных объектов или их </w:t>
      </w:r>
      <w:proofErr w:type="spellStart"/>
      <w:r>
        <w:rPr>
          <w:rFonts w:ascii="Times New Roman" w:hAnsi="Times New Roman"/>
          <w:color w:val="000000" w:themeColor="text1"/>
          <w:sz w:val="28"/>
        </w:rPr>
        <w:t>водоохранных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зон осуществляется в порядке, установленном водным законодательством.</w:t>
      </w:r>
    </w:p>
    <w:p w14:paraId="1C000000" w14:textId="77777777" w:rsidR="002E4C0F" w:rsidRDefault="00EF3E0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При прохождении маршрута по территории лесного фонда организаторы автотуризма, мототуризма должны оформить в уполномоченном органе исполнительной власти Карачаево-Черкесской Республики в области охраны окружающей среды, охраны и использования животного мира, сохранения и восстановления среды его обитания, лесных отношений право использования лесных участков в порядке, установленном лесным законодательством.</w:t>
      </w:r>
    </w:p>
    <w:p w14:paraId="1D000000" w14:textId="77777777" w:rsidR="002E4C0F" w:rsidRDefault="00EF3E0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lastRenderedPageBreak/>
        <w:t>При прохождении маршрута по территории охотничьих угодий организаторы автотуризма, мототуризма должны получить согласование уполномоченного органа исполнительной власти Карачаево-Черкесской Республики в области охраны окружающей среды, охраны и использования животного мира, сохранения и восстановления среды его обитания, лесных отношений.</w:t>
      </w:r>
    </w:p>
    <w:p w14:paraId="1E000000" w14:textId="77777777" w:rsidR="002E4C0F" w:rsidRDefault="00EF3E09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На территории </w:t>
      </w:r>
      <w:proofErr w:type="spellStart"/>
      <w:r>
        <w:rPr>
          <w:rFonts w:ascii="Times New Roman" w:hAnsi="Times New Roman"/>
          <w:color w:val="000000" w:themeColor="text1"/>
          <w:sz w:val="28"/>
        </w:rPr>
        <w:t>водоохранных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зон, лесного фонда, охотничьих угодий и (или) особо охраняемых природных территорий регионального значения запрещается проезд и стоянка вне существующих дорог и специально отведенных площадок всех видов моторных транспортных средств, за исключением моторных транспортных средств уполномоченного органа исполнительной власти Карачаево-Черкесской Республики в области охраны окружающей среды, охраны и использования животного мира, сохранения и восстановления среды его обитания, лесных отношений, транспортных средств подведомственных ему государственных учреждений, </w:t>
      </w:r>
      <w:proofErr w:type="spellStart"/>
      <w:r>
        <w:rPr>
          <w:rFonts w:ascii="Times New Roman" w:hAnsi="Times New Roman"/>
          <w:color w:val="000000" w:themeColor="text1"/>
          <w:sz w:val="28"/>
        </w:rPr>
        <w:t>охотпользователей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</w:rPr>
        <w:t>лесопользователей</w:t>
      </w:r>
      <w:proofErr w:type="spellEnd"/>
      <w:r>
        <w:rPr>
          <w:rFonts w:ascii="Times New Roman" w:hAnsi="Times New Roman"/>
          <w:color w:val="000000" w:themeColor="text1"/>
          <w:sz w:val="28"/>
        </w:rPr>
        <w:t>, научных организаций (научных работников), действующих по согласованию с указанным органом, транспортных средств сотрудников правоохранительных органов, спасательных служб, находящихся при исполнении служебных обязанностей, лиц, обслуживающих линейные объекты, и землепользователей, осуществляющих сельскохозяйственную деятельность в границах принадлежащих им или используемых ими сельскохозяйственных угодий.</w:t>
      </w:r>
    </w:p>
    <w:p w14:paraId="1F000000" w14:textId="77777777" w:rsidR="002E4C0F" w:rsidRDefault="00EF3E0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Организация маршрута, проходящего по особо охраняемым природным территориям, возможна, если планируемая поездка (экскурсия) не противоречит режиму их особой охраны, по согласованию с органами государственной власти, органами местного самоуправления, в ведении которых находятся данные особо охраняемые природные территории.</w:t>
      </w:r>
    </w:p>
    <w:p w14:paraId="20000000" w14:textId="77777777" w:rsidR="002E4C0F" w:rsidRDefault="00EF3E09">
      <w:pPr>
        <w:spacing w:after="0" w:line="360" w:lineRule="auto"/>
        <w:ind w:left="1985" w:hanging="1276"/>
        <w:jc w:val="both"/>
        <w:outlineLvl w:val="2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Статья 4. </w:t>
      </w:r>
      <w:r>
        <w:rPr>
          <w:rFonts w:ascii="Times New Roman" w:hAnsi="Times New Roman"/>
          <w:b/>
          <w:color w:val="000000" w:themeColor="text1"/>
          <w:sz w:val="28"/>
        </w:rPr>
        <w:t>Обеспечение безопасных условий перевозки туристов (экскурсантов) на маршрутах повышенной опасности</w:t>
      </w:r>
    </w:p>
    <w:p w14:paraId="21000000" w14:textId="77777777" w:rsidR="002E4C0F" w:rsidRDefault="00EF3E0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lastRenderedPageBreak/>
        <w:t>1. Безопасные условия перевозки туристов (экскурсантов) на маршрутах повышенной опасности обеспечиваются путем выполнения организаторами автотуризма, мототуризма требований, установленных федеральным законодательством и законодательством Карачаево-Черкесской Республики в сфере оказания туристских услуг, пассажирских перевозок в особых условиях, технического регулирования, безопасности дорожного движения, транспортной безопасности, «Национальными стандартами Российской Федерации» по обеспечению безопасности туристов, а также настоящим Законом.</w:t>
      </w:r>
    </w:p>
    <w:p w14:paraId="22000000" w14:textId="77777777" w:rsidR="002E4C0F" w:rsidRDefault="00EF3E0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2. Для перевозки туристов (экскурсантов) по маршрутам повышенной опасности используются транспортные средства, сертифицированные на территории Российской Федерации, зарегистрированные в органах Государственной инспекции безопасности дорожного движения, с зарегистрированными конструктивными изменениями (при их наличии) и прошедшие в установленном порядке технический осмотр с использованием средств технического диагностирования.</w:t>
      </w:r>
    </w:p>
    <w:p w14:paraId="23000000" w14:textId="77777777" w:rsidR="002E4C0F" w:rsidRDefault="00EF3E0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Выпускаемые на маршрут повышенной опасности транспортные средства в обязательном порядке проходят ежедневный контроль технического состояния перед выездом на маршрут и после возвращения к месту стоянки, а водители, осуществляющие перевозки туристов (экскурсантов), - </w:t>
      </w:r>
      <w:proofErr w:type="spellStart"/>
      <w:r>
        <w:rPr>
          <w:rFonts w:ascii="Times New Roman" w:hAnsi="Times New Roman"/>
          <w:color w:val="000000" w:themeColor="text1"/>
          <w:sz w:val="28"/>
        </w:rPr>
        <w:t>предрейсовый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 w:themeColor="text1"/>
          <w:sz w:val="28"/>
        </w:rPr>
        <w:t>послерейсовый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медицинский осмотр.</w:t>
      </w:r>
    </w:p>
    <w:p w14:paraId="24000000" w14:textId="77777777" w:rsidR="002E4C0F" w:rsidRDefault="00EF3E0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3. В транспортном средстве на видных местах размещается информация о владельце данного транспортного средства, водителе, об адресах и номерах телефонов организаторов автотуризма, мототуризма, органов защиты прав потребителей, ближайших аварийно-спасательных служб.</w:t>
      </w:r>
    </w:p>
    <w:p w14:paraId="25000000" w14:textId="77777777" w:rsidR="002E4C0F" w:rsidRDefault="00EF3E0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Транспортные средства, используемые на маршруте повышенной опасности, указываются в приложении к паспорту туристского маршрута.</w:t>
      </w:r>
    </w:p>
    <w:p w14:paraId="26000000" w14:textId="77777777" w:rsidR="002E4C0F" w:rsidRDefault="00EF3E0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4. К перевозке туристов (экскурсантов) по маршрутам повышенной опасности допускаются водители, имеющие удостоверение на право управления транспортным средством соответствующей категории, стаж вождения которых составляет не менее трех лет.</w:t>
      </w:r>
    </w:p>
    <w:p w14:paraId="27000000" w14:textId="77777777" w:rsidR="002E4C0F" w:rsidRDefault="00EF3E0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lastRenderedPageBreak/>
        <w:t>Перевозка туристов (экскурсантов) в кузове грузового автомобиля и багажном отсеке легкового автомобиля запрещена.</w:t>
      </w:r>
    </w:p>
    <w:p w14:paraId="28000000" w14:textId="77777777" w:rsidR="002E4C0F" w:rsidRDefault="00EF3E09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Статья 5. </w:t>
      </w:r>
      <w:r>
        <w:rPr>
          <w:rFonts w:ascii="Times New Roman" w:hAnsi="Times New Roman"/>
          <w:b/>
          <w:color w:val="000000" w:themeColor="text1"/>
          <w:sz w:val="28"/>
        </w:rPr>
        <w:t>Контроль за исполнением требований настоящего Закона</w:t>
      </w:r>
    </w:p>
    <w:p w14:paraId="29000000" w14:textId="77777777" w:rsidR="002E4C0F" w:rsidRDefault="00EF3E0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Контроль за исполнением требований настоящего Закона в части паспортизации маршрутов повышенной опасности осуществляется специально уполномоченным органом исполнительной власти Карачаево-Черкесской Республики в сфере развития курортов и туризма.</w:t>
      </w:r>
    </w:p>
    <w:p w14:paraId="2A000000" w14:textId="77777777" w:rsidR="002E4C0F" w:rsidRDefault="00EF3E09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Статья 6. </w:t>
      </w:r>
      <w:r>
        <w:rPr>
          <w:rFonts w:ascii="Times New Roman" w:hAnsi="Times New Roman"/>
          <w:b/>
          <w:sz w:val="28"/>
        </w:rPr>
        <w:t>Вступление в силу настоящего Закона</w:t>
      </w:r>
    </w:p>
    <w:p w14:paraId="2B000000" w14:textId="77777777" w:rsidR="002E4C0F" w:rsidRDefault="00EF3E0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Настоящий Закон вступает в силу через 90 дней после дня его официального опубликования.</w:t>
      </w:r>
    </w:p>
    <w:p w14:paraId="2C000000" w14:textId="77777777" w:rsidR="002E4C0F" w:rsidRDefault="002E4C0F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p w14:paraId="2D000000" w14:textId="77777777" w:rsidR="002E4C0F" w:rsidRDefault="00EF3E09">
      <w:pPr>
        <w:spacing w:after="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</w:p>
    <w:p w14:paraId="2E000000" w14:textId="77777777" w:rsidR="002E4C0F" w:rsidRDefault="00EF3E09">
      <w:pPr>
        <w:spacing w:after="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Карачаево-Черкесской Республики</w:t>
      </w:r>
    </w:p>
    <w:p w14:paraId="2F000000" w14:textId="77777777" w:rsidR="002E4C0F" w:rsidRDefault="00EF3E09">
      <w:pPr>
        <w:spacing w:after="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Р.Б. </w:t>
      </w:r>
      <w:proofErr w:type="spellStart"/>
      <w:r>
        <w:rPr>
          <w:rFonts w:ascii="Times New Roman" w:hAnsi="Times New Roman"/>
          <w:sz w:val="28"/>
        </w:rPr>
        <w:t>Темрезов</w:t>
      </w:r>
      <w:proofErr w:type="spellEnd"/>
    </w:p>
    <w:p w14:paraId="30000000" w14:textId="77777777" w:rsidR="002E4C0F" w:rsidRDefault="002E4C0F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p w14:paraId="31000000" w14:textId="77777777" w:rsidR="002E4C0F" w:rsidRDefault="00EF3E09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Черкесск</w:t>
      </w:r>
    </w:p>
    <w:p w14:paraId="32000000" w14:textId="77777777" w:rsidR="002E4C0F" w:rsidRDefault="00EF3E09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 2021 года</w:t>
      </w:r>
    </w:p>
    <w:p w14:paraId="33000000" w14:textId="77777777" w:rsidR="002E4C0F" w:rsidRDefault="00EF3E09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 _____-РЗ</w:t>
      </w:r>
    </w:p>
    <w:sectPr w:rsidR="002E4C0F">
      <w:pgSz w:w="11906" w:h="1683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0F"/>
    <w:rsid w:val="000C0E45"/>
    <w:rsid w:val="002E4C0F"/>
    <w:rsid w:val="00EF3E09"/>
    <w:rsid w:val="00F4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66DC"/>
  <w15:docId w15:val="{DF3701C4-A7B8-47F7-99C5-2B8661C7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link w:val="11"/>
    <w:uiPriority w:val="9"/>
    <w:qFormat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link w:val="30"/>
    <w:uiPriority w:val="9"/>
    <w:qFormat/>
    <w:pPr>
      <w:spacing w:beforeAutospacing="1" w:afterAutospacing="1" w:line="240" w:lineRule="auto"/>
      <w:outlineLvl w:val="2"/>
    </w:pPr>
    <w:rPr>
      <w:rFonts w:ascii="Times New Roman" w:hAnsi="Times New Roman"/>
      <w:b/>
      <w:sz w:val="27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rmattext">
    <w:name w:val="formattext"/>
    <w:basedOn w:val="a"/>
    <w:link w:val="format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formattext0">
    <w:name w:val="formattext"/>
    <w:basedOn w:val="1"/>
    <w:link w:val="formattext"/>
    <w:rPr>
      <w:rFonts w:ascii="Times New Roman" w:hAnsi="Times New Roman"/>
      <w:sz w:val="24"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sz w:val="27"/>
    </w:rPr>
  </w:style>
  <w:style w:type="paragraph" w:customStyle="1" w:styleId="headertext">
    <w:name w:val="headertext"/>
    <w:basedOn w:val="a"/>
    <w:link w:val="header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headertext0">
    <w:name w:val="headertext"/>
    <w:basedOn w:val="1"/>
    <w:link w:val="headertext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4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customStyle="1" w:styleId="13">
    <w:name w:val="Гиперссылка1"/>
    <w:basedOn w:val="12"/>
    <w:link w:val="a5"/>
    <w:rPr>
      <w:color w:val="0000FF"/>
      <w:u w:val="single"/>
    </w:rPr>
  </w:style>
  <w:style w:type="character" w:styleId="a5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Заголовок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616084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Алина Токбаева</dc:creator>
  <cp:lastModifiedBy>888</cp:lastModifiedBy>
  <cp:revision>4</cp:revision>
  <dcterms:created xsi:type="dcterms:W3CDTF">2021-03-10T14:39:00Z</dcterms:created>
  <dcterms:modified xsi:type="dcterms:W3CDTF">2021-03-11T06:53:00Z</dcterms:modified>
</cp:coreProperties>
</file>